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11</w:t>
      </w:r>
      <w:r>
        <w:rPr>
          <w:b/>
          <w:i/>
          <w:sz w:val="28"/>
        </w:rPr>
        <w:tab/>
      </w:r>
      <w:r>
        <w:rPr>
          <w:b/>
          <w:i w:val="0"/>
          <w:iCs/>
          <w:sz w:val="28"/>
        </w:rPr>
        <w:t>R1-22</w:t>
      </w:r>
      <w:r>
        <w:rPr>
          <w:rFonts w:hint="eastAsia" w:eastAsia="宋体"/>
          <w:b/>
          <w:i w:val="0"/>
          <w:iCs/>
          <w:sz w:val="28"/>
          <w:lang w:val="en-US" w:eastAsia="zh-CN"/>
        </w:rPr>
        <w:t>11274</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Toulouse</w:t>
      </w:r>
      <w:r>
        <w:rPr>
          <w:rFonts w:cs="Arial"/>
          <w:b/>
          <w:sz w:val="24"/>
          <w:lang w:val="en-US" w:eastAsia="ja-JP"/>
        </w:rPr>
        <w:t xml:space="preserve">, </w:t>
      </w:r>
      <w:r>
        <w:rPr>
          <w:rFonts w:hint="eastAsia" w:cs="Arial"/>
          <w:b/>
          <w:sz w:val="24"/>
          <w:lang w:val="en-US" w:eastAsia="zh-CN"/>
        </w:rPr>
        <w:t xml:space="preserve">France, </w:t>
      </w:r>
      <w:r>
        <w:rPr>
          <w:rFonts w:hint="eastAsia" w:eastAsia="宋体" w:cs="Arial"/>
          <w:b/>
          <w:sz w:val="24"/>
          <w:lang w:val="en-US" w:eastAsia="zh-CN"/>
        </w:rPr>
        <w:t>November 14</w:t>
      </w:r>
      <w:r>
        <w:rPr>
          <w:rFonts w:hint="eastAsia" w:eastAsia="宋体" w:cs="Arial"/>
          <w:b/>
          <w:sz w:val="24"/>
          <w:vertAlign w:val="superscript"/>
          <w:lang w:val="en-US" w:eastAsia="zh-CN"/>
        </w:rPr>
        <w:t>th</w:t>
      </w:r>
      <w:r>
        <w:rPr>
          <w:rFonts w:cs="Arial"/>
          <w:b/>
          <w:sz w:val="24"/>
          <w:lang w:val="en-US" w:eastAsia="ja-JP"/>
        </w:rPr>
        <w:t xml:space="preserve"> – </w:t>
      </w:r>
      <w:r>
        <w:rPr>
          <w:rFonts w:hint="eastAsia" w:cs="Arial"/>
          <w:b/>
          <w:sz w:val="24"/>
          <w:lang w:val="en-US" w:eastAsia="zh-CN"/>
        </w:rPr>
        <w:t>18</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Batang"/>
                <w:b/>
                <w:sz w:val="28"/>
                <w:lang w:val="en-US" w:eastAsia="zh-CN"/>
              </w:rPr>
            </w:pPr>
            <w:r>
              <w:rPr>
                <w:b/>
                <w:sz w:val="28"/>
              </w:rPr>
              <w:t>38.21</w:t>
            </w:r>
            <w:r>
              <w:rPr>
                <w:rFonts w:hint="eastAsia"/>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eastAsia" w:eastAsia="Batang"/>
                <w:lang w:val="en-US" w:eastAsia="zh-CN"/>
              </w:rPr>
            </w:pPr>
            <w:r>
              <w:rPr>
                <w:rFonts w:hint="eastAsia"/>
              </w:rPr>
              <w:t xml:space="preserve">Correction on </w:t>
            </w:r>
            <w:r>
              <w:rPr>
                <w:rFonts w:hint="eastAsia"/>
                <w:i/>
                <w:iCs/>
                <w:lang w:val="en-US" w:eastAsia="zh-CN"/>
              </w:rPr>
              <w:t>cg-minDFI-Delay</w:t>
            </w:r>
            <w:r>
              <w:rPr>
                <w:rFonts w:hint="eastAsia"/>
                <w:lang w:val="en-US" w:eastAsia="zh-CN"/>
              </w:rPr>
              <w:t xml:space="preserve"> in FR2-2 </w:t>
            </w:r>
            <w:r>
              <w:rPr>
                <w:rFonts w:hint="eastAsia"/>
              </w:rPr>
              <w:t>in TS 38.21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Batang"/>
                <w:lang w:val="en-US" w:eastAsia="zh-CN"/>
              </w:rPr>
            </w:pPr>
            <w:r>
              <w:t>2022-</w:t>
            </w:r>
            <w:r>
              <w:rPr>
                <w:rFonts w:hint="eastAsia"/>
                <w:lang w:val="en-US" w:eastAsia="zh-CN"/>
              </w:rPr>
              <w:t>11</w:t>
            </w:r>
            <w:r>
              <w:t>-</w:t>
            </w:r>
            <w:r>
              <w:rPr>
                <w:rFonts w:hint="eastAsia" w:eastAsia="宋体"/>
                <w:lang w:val="en-US" w:eastAsia="zh-CN"/>
              </w:rPr>
              <w:t>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left="100" w:right="-609"/>
              <w:rPr>
                <w:b/>
              </w:rPr>
            </w:pPr>
            <w:r>
              <w:rPr>
                <w:b/>
              </w:rPr>
              <w:t>F</w:t>
            </w:r>
          </w:p>
        </w:tc>
        <w:tc>
          <w:tcPr>
            <w:tcW w:w="4013"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Batang"/>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w:t>
            </w:r>
            <w:bookmarkStart w:id="8" w:name="_GoBack"/>
            <w:bookmarkEnd w:id="8"/>
            <w:r>
              <w:rPr>
                <w:i/>
                <w:sz w:val="18"/>
              </w:rPr>
              <w:t>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pStyle w:val="33"/>
              <w:numPr>
                <w:ilvl w:val="0"/>
                <w:numId w:val="0"/>
              </w:numPr>
              <w:overflowPunct/>
              <w:autoSpaceDE/>
              <w:autoSpaceDN/>
              <w:adjustRightInd/>
              <w:spacing w:before="100" w:after="0"/>
              <w:jc w:val="both"/>
              <w:textAlignment w:val="auto"/>
              <w:rPr>
                <w:rFonts w:hint="eastAsia" w:cs="Arial"/>
                <w:szCs w:val="22"/>
                <w:highlight w:val="none"/>
                <w:lang w:val="en-US" w:eastAsia="zh-CN"/>
              </w:rPr>
            </w:pPr>
            <w:r>
              <w:rPr>
                <w:rFonts w:hint="eastAsia"/>
                <w:i/>
                <w:iCs/>
                <w:highlight w:val="none"/>
                <w:lang w:val="en-US" w:eastAsia="zh-CN"/>
              </w:rPr>
              <w:t>cg-minDFI-Delay</w:t>
            </w:r>
            <w:r>
              <w:rPr>
                <w:rFonts w:hint="eastAsia"/>
                <w:highlight w:val="none"/>
                <w:lang w:val="en-US" w:eastAsia="zh-CN"/>
              </w:rPr>
              <w:t xml:space="preserve"> is used to indicate </w:t>
            </w:r>
            <w:r>
              <w:rPr>
                <w:rFonts w:cs="Arial"/>
                <w:szCs w:val="22"/>
                <w:highlight w:val="none"/>
                <w:lang w:eastAsia="sv-SE"/>
              </w:rPr>
              <w:t xml:space="preserve">the minimum duration (in unit of symbols) from the ending symbol of the PUSCH to the starting symbol of the </w:t>
            </w:r>
            <w:r>
              <w:rPr>
                <w:rFonts w:cs="Arial"/>
                <w:szCs w:val="22"/>
                <w:highlight w:val="none"/>
              </w:rPr>
              <w:t xml:space="preserve">PDCCH containing the </w:t>
            </w:r>
            <w:r>
              <w:rPr>
                <w:rFonts w:cs="Arial"/>
                <w:szCs w:val="22"/>
                <w:highlight w:val="none"/>
                <w:lang w:eastAsia="sv-SE"/>
              </w:rPr>
              <w:t>DFI carrying HARQ-ACK for this PUSCH.</w:t>
            </w:r>
            <w:r>
              <w:rPr>
                <w:rFonts w:hint="eastAsia" w:cs="Arial"/>
                <w:szCs w:val="22"/>
                <w:highlight w:val="none"/>
                <w:lang w:val="en-US" w:eastAsia="zh-CN"/>
              </w:rPr>
              <w:t xml:space="preserve"> </w:t>
            </w:r>
          </w:p>
          <w:p>
            <w:pPr>
              <w:pStyle w:val="33"/>
              <w:numPr>
                <w:ilvl w:val="0"/>
                <w:numId w:val="0"/>
              </w:numPr>
              <w:overflowPunct/>
              <w:autoSpaceDE/>
              <w:autoSpaceDN/>
              <w:adjustRightInd/>
              <w:spacing w:before="100" w:after="0"/>
              <w:jc w:val="both"/>
              <w:textAlignment w:val="auto"/>
              <w:rPr>
                <w:rFonts w:hint="eastAsia"/>
                <w:i/>
                <w:iCs/>
                <w:highlight w:val="none"/>
                <w:lang w:val="en-US" w:eastAsia="zh-CN"/>
              </w:rPr>
            </w:pPr>
            <w:r>
              <w:rPr>
                <w:rFonts w:hint="eastAsia" w:cs="Arial"/>
                <w:szCs w:val="22"/>
                <w:highlight w:val="none"/>
                <w:lang w:val="en-US" w:eastAsia="zh-CN"/>
              </w:rPr>
              <w:t xml:space="preserve">In Rel-16 NR-U, above minimum duration is indicated by the parameter </w:t>
            </w:r>
            <w:r>
              <w:rPr>
                <w:i/>
                <w:iCs/>
                <w:highlight w:val="none"/>
              </w:rPr>
              <w:t>cg-minDFI-Delay-r16</w:t>
            </w:r>
            <w:r>
              <w:rPr>
                <w:rFonts w:hint="eastAsia"/>
                <w:highlight w:val="none"/>
                <w:lang w:val="en-US" w:eastAsia="zh-CN"/>
              </w:rPr>
              <w:t xml:space="preserve">. In Rel-17 FR2-2 NR-U, as new SCSs 120/480/960kHz are introduced for operation with shared spectrum access, thus the values of </w:t>
            </w:r>
            <w:r>
              <w:rPr>
                <w:rFonts w:hint="eastAsia"/>
                <w:i/>
                <w:iCs/>
                <w:highlight w:val="none"/>
                <w:lang w:val="en-US" w:eastAsia="zh-CN"/>
              </w:rPr>
              <w:t xml:space="preserve">cg-minDFI-Delay-r16 </w:t>
            </w:r>
            <w:r>
              <w:rPr>
                <w:rFonts w:hint="eastAsia"/>
                <w:highlight w:val="none"/>
                <w:lang w:val="en-US" w:eastAsia="zh-CN"/>
              </w:rPr>
              <w:t xml:space="preserve">were extended, and a new parameter </w:t>
            </w:r>
            <w:r>
              <w:rPr>
                <w:i/>
                <w:iCs/>
                <w:highlight w:val="none"/>
              </w:rPr>
              <w:t>cg-minDFI-Delay-v1710</w:t>
            </w:r>
            <w:r>
              <w:rPr>
                <w:rFonts w:hint="eastAsia"/>
                <w:highlight w:val="none"/>
                <w:lang w:val="en-US" w:eastAsia="zh-CN"/>
              </w:rPr>
              <w:t xml:space="preserve"> is defined for indicating the extended values. Considering the operation with shared spectrum access in different bands, the parameter </w:t>
            </w:r>
            <w:r>
              <w:rPr>
                <w:i/>
                <w:iCs/>
                <w:highlight w:val="none"/>
              </w:rPr>
              <w:t>cg-minDFI-Delay-r16</w:t>
            </w:r>
            <w:r>
              <w:rPr>
                <w:rFonts w:hint="eastAsia"/>
                <w:i/>
                <w:iCs/>
                <w:highlight w:val="none"/>
                <w:lang w:val="en-US" w:eastAsia="zh-CN"/>
              </w:rPr>
              <w:t xml:space="preserve"> </w:t>
            </w:r>
            <w:r>
              <w:rPr>
                <w:rFonts w:hint="eastAsia"/>
                <w:highlight w:val="none"/>
                <w:lang w:val="en-US" w:eastAsia="zh-CN"/>
              </w:rPr>
              <w:t xml:space="preserve">in TS 38.213 should be replaced by </w:t>
            </w:r>
            <w:r>
              <w:rPr>
                <w:i/>
                <w:iCs/>
                <w:highlight w:val="none"/>
              </w:rPr>
              <w:t>cg-minDFI-Delay</w:t>
            </w:r>
            <w:r>
              <w:rPr>
                <w:rFonts w:hint="eastAsia"/>
                <w:i/>
                <w:iCs/>
                <w:highlight w:val="none"/>
                <w:lang w:val="en-US" w:eastAsia="zh-CN"/>
              </w:rPr>
              <w:t>.</w:t>
            </w:r>
          </w:p>
          <w:p>
            <w:pPr>
              <w:pStyle w:val="33"/>
              <w:numPr>
                <w:ilvl w:val="0"/>
                <w:numId w:val="0"/>
              </w:numPr>
              <w:overflowPunct/>
              <w:autoSpaceDE/>
              <w:autoSpaceDN/>
              <w:adjustRightInd/>
              <w:spacing w:before="100" w:after="0"/>
              <w:jc w:val="both"/>
              <w:textAlignment w:val="auto"/>
              <w:rPr>
                <w:rFonts w:hint="eastAsia"/>
                <w:i/>
                <w:iCs/>
                <w:highlight w:val="none"/>
                <w:lang w:val="en-US" w:eastAsia="zh-CN"/>
              </w:rPr>
            </w:pPr>
          </w:p>
          <w:p>
            <w:pPr>
              <w:pStyle w:val="33"/>
              <w:numPr>
                <w:ilvl w:val="0"/>
                <w:numId w:val="0"/>
              </w:numPr>
              <w:overflowPunct/>
              <w:autoSpaceDE/>
              <w:autoSpaceDN/>
              <w:adjustRightInd/>
              <w:spacing w:before="100" w:after="0"/>
              <w:jc w:val="both"/>
              <w:textAlignment w:val="auto"/>
              <w:rPr>
                <w:rFonts w:hint="default"/>
                <w:i w:val="0"/>
                <w:iCs w:val="0"/>
                <w:highlight w:val="none"/>
                <w:u w:val="single"/>
                <w:lang w:val="en-US" w:eastAsia="zh-CN"/>
              </w:rPr>
            </w:pPr>
            <w:r>
              <w:rPr>
                <w:rFonts w:hint="eastAsia"/>
                <w:i w:val="0"/>
                <w:iCs w:val="0"/>
                <w:highlight w:val="none"/>
                <w:u w:val="single"/>
                <w:lang w:val="en-US" w:eastAsia="zh-CN"/>
              </w:rPr>
              <w:t>TS 38.331-h20</w:t>
            </w:r>
          </w:p>
          <w:p>
            <w:pPr>
              <w:pStyle w:val="33"/>
              <w:numPr>
                <w:ilvl w:val="0"/>
                <w:numId w:val="0"/>
              </w:numPr>
              <w:overflowPunct/>
              <w:autoSpaceDE/>
              <w:autoSpaceDN/>
              <w:adjustRightInd/>
              <w:spacing w:before="100" w:after="0"/>
              <w:jc w:val="both"/>
              <w:textAlignment w:val="auto"/>
              <w:rPr>
                <w:rFonts w:hint="default" w:eastAsia="宋体"/>
                <w:lang w:val="en-US" w:eastAsia="zh-CN"/>
              </w:rPr>
            </w:pPr>
            <w:r>
              <w:t>–</w:t>
            </w:r>
            <w:r>
              <w:rPr>
                <w:rFonts w:hint="eastAsia"/>
                <w:lang w:val="en-US" w:eastAsia="zh-CN"/>
              </w:rPr>
              <w:t xml:space="preserve">   </w:t>
            </w:r>
            <w:r>
              <w:rPr>
                <w:rFonts w:hint="eastAsia"/>
                <w:i/>
                <w:iCs/>
                <w:lang w:val="en-US" w:eastAsia="zh-CN"/>
              </w:rPr>
              <w:t>ConfiguredGrantConfig</w:t>
            </w:r>
          </w:p>
          <w:p>
            <w:pPr>
              <w:pStyle w:val="33"/>
              <w:numPr>
                <w:ilvl w:val="0"/>
                <w:numId w:val="0"/>
              </w:numPr>
              <w:overflowPunct/>
              <w:autoSpaceDE/>
              <w:autoSpaceDN/>
              <w:adjustRightInd/>
              <w:spacing w:before="100" w:after="0"/>
              <w:jc w:val="both"/>
              <w:textAlignment w:val="auto"/>
              <w:rPr>
                <w:rFonts w:hint="default"/>
                <w:lang w:val="en-US"/>
              </w:rPr>
            </w:pPr>
          </w:p>
          <w:p>
            <w:pPr>
              <w:pStyle w:val="101"/>
            </w:pPr>
            <w:r>
              <w:t xml:space="preserve">    </w:t>
            </w:r>
            <w:r>
              <w:rPr>
                <w:highlight w:val="yellow"/>
              </w:rPr>
              <w:t>cg-minDFI-Delay-r16</w:t>
            </w:r>
            <w:r>
              <w:t xml:space="preserve">                     </w:t>
            </w:r>
            <w:r>
              <w:rPr>
                <w:color w:val="993366"/>
              </w:rPr>
              <w:t>ENUMERATED</w:t>
            </w:r>
          </w:p>
          <w:p>
            <w:pPr>
              <w:pStyle w:val="101"/>
              <w:rPr>
                <w:rFonts w:hint="default"/>
                <w:lang w:val="en-US"/>
              </w:rPr>
            </w:pPr>
            <w:r>
              <w:t xml:space="preserve">                                      {sym7, sym1x14, sym2x14, sym3x14, sym4x14, sym5x14, sym6x14, sym7x14, sym8x14, sym9x14, sym10x14, sym11x14, sym12x14, sym13x14, sym14x14,sym15x14, sym16x14 }  </w:t>
            </w:r>
          </w:p>
          <w:p>
            <w:pPr>
              <w:pStyle w:val="101"/>
            </w:pPr>
            <w:r>
              <w:t xml:space="preserve">    </w:t>
            </w:r>
          </w:p>
          <w:p>
            <w:pPr>
              <w:pStyle w:val="101"/>
              <w:ind w:firstLine="320" w:firstLineChars="200"/>
              <w:rPr>
                <w:color w:val="808080"/>
              </w:rPr>
            </w:pPr>
            <w:r>
              <w:rPr>
                <w:highlight w:val="yellow"/>
              </w:rPr>
              <w:t>cg-minDFI-Delay-v1710</w:t>
            </w:r>
            <w:r>
              <w:t xml:space="preserve">          </w:t>
            </w:r>
            <w:r>
              <w:rPr>
                <w:color w:val="993366"/>
              </w:rPr>
              <w:t>INTEGER</w:t>
            </w:r>
            <w:r>
              <w:t xml:space="preserve"> (238..3584)  </w:t>
            </w:r>
            <w:r>
              <w:rPr>
                <w:color w:val="993366"/>
              </w:rPr>
              <w:t>PTIONAL</w:t>
            </w:r>
            <w:r>
              <w:t xml:space="preserve">    </w:t>
            </w:r>
            <w:r>
              <w:rPr>
                <w:color w:val="808080"/>
              </w:rPr>
              <w:t>-- Need R</w:t>
            </w:r>
          </w:p>
          <w:p>
            <w:pPr>
              <w:pStyle w:val="33"/>
              <w:numPr>
                <w:ilvl w:val="0"/>
                <w:numId w:val="0"/>
              </w:numPr>
              <w:overflowPunct/>
              <w:autoSpaceDE/>
              <w:autoSpaceDN/>
              <w:adjustRightInd/>
              <w:spacing w:before="100" w:after="0"/>
              <w:jc w:val="both"/>
              <w:textAlignment w:val="auto"/>
              <w:rPr>
                <w:rFonts w:hint="default"/>
                <w:lang w:val="en-US"/>
              </w:rPr>
            </w:pPr>
          </w:p>
          <w:p>
            <w:pPr>
              <w:pStyle w:val="33"/>
              <w:numPr>
                <w:ilvl w:val="0"/>
                <w:numId w:val="0"/>
              </w:numPr>
              <w:overflowPunct/>
              <w:autoSpaceDE/>
              <w:autoSpaceDN/>
              <w:adjustRightInd/>
              <w:spacing w:before="100" w:after="0"/>
              <w:jc w:val="both"/>
              <w:textAlignment w:val="auto"/>
              <w:rPr>
                <w:rFonts w:hint="default"/>
                <w:lang w:val="en-US"/>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9"/>
            <w:tcBorders>
              <w:right w:val="single" w:color="auto" w:sz="4" w:space="0"/>
            </w:tcBorders>
            <w:shd w:val="pct30" w:color="FFFF00" w:fill="auto"/>
          </w:tcPr>
          <w:p>
            <w:pPr>
              <w:pStyle w:val="118"/>
              <w:spacing w:after="0"/>
              <w:rPr>
                <w:rFonts w:hint="default" w:ascii="Times New Roman" w:hAnsi="Times New Roman" w:eastAsia="Batang" w:cs="Times New Roman"/>
                <w:lang w:val="en-US" w:eastAsia="zh-CN"/>
              </w:rPr>
            </w:pPr>
            <w:r>
              <w:rPr>
                <w:rFonts w:hint="default" w:ascii="Times New Roman" w:hAnsi="Times New Roman" w:cs="Times New Roman"/>
                <w:lang w:val="en-US" w:eastAsia="zh-CN"/>
              </w:rPr>
              <w:t>chan</w:t>
            </w:r>
            <w:r>
              <w:rPr>
                <w:rFonts w:hint="default" w:ascii="Times New Roman" w:hAnsi="Times New Roman" w:cs="Times New Roman"/>
                <w:highlight w:val="none"/>
                <w:lang w:val="en-US" w:eastAsia="zh-CN"/>
              </w:rPr>
              <w:t>ge “</w:t>
            </w:r>
            <w:r>
              <w:rPr>
                <w:rFonts w:hint="default" w:ascii="Times New Roman" w:hAnsi="Times New Roman" w:cs="Times New Roman"/>
                <w:i/>
              </w:rPr>
              <w:t>cg-minDFI-Delay</w:t>
            </w:r>
            <w:r>
              <w:rPr>
                <w:rFonts w:hint="default" w:ascii="Times New Roman" w:hAnsi="Times New Roman" w:cs="Times New Roman"/>
                <w:i/>
                <w:iCs/>
                <w:highlight w:val="none"/>
                <w:lang w:val="en-US" w:eastAsia="zh-CN"/>
              </w:rPr>
              <w:t>-r16</w:t>
            </w:r>
            <w:r>
              <w:rPr>
                <w:rFonts w:hint="default" w:ascii="Times New Roman" w:hAnsi="Times New Roman" w:cs="Times New Roman"/>
                <w:highlight w:val="none"/>
                <w:lang w:val="en-US" w:eastAsia="zh-CN"/>
              </w:rPr>
              <w:t>” to “</w:t>
            </w:r>
            <w:r>
              <w:rPr>
                <w:rFonts w:hint="default" w:ascii="Times New Roman" w:hAnsi="Times New Roman" w:cs="Times New Roman"/>
                <w:i/>
              </w:rPr>
              <w:t>cg-minDFI-Delay</w:t>
            </w:r>
            <w:r>
              <w:rPr>
                <w:rFonts w:hint="default" w:ascii="Times New Roman" w:hAnsi="Times New Roman" w:cs="Times New Roman"/>
                <w:highlight w:val="none"/>
                <w:lang w:val="en-US" w:eastAsia="zh-CN"/>
              </w:rPr>
              <w:t>” for indicating the minimum duration from PUSCH to PDCCH containing the DFI</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hint="default" w:ascii="Times New Roman" w:hAnsi="Times New Roman" w:cs="Times New Roman"/>
                <w:sz w:val="8"/>
                <w:szCs w:val="8"/>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118"/>
              <w:spacing w:after="0"/>
              <w:rPr>
                <w:rFonts w:hint="default" w:ascii="Times New Roman" w:hAnsi="Times New Roman" w:eastAsia="Batang" w:cs="Times New Roman"/>
                <w:color w:val="auto"/>
                <w:lang w:val="en-US" w:eastAsia="zh-CN"/>
              </w:rPr>
            </w:pPr>
            <w:r>
              <w:rPr>
                <w:rFonts w:hint="default" w:ascii="Times New Roman" w:hAnsi="Times New Roman" w:cs="Times New Roman"/>
                <w:lang w:val="en-US" w:eastAsia="zh-CN"/>
              </w:rPr>
              <w:t xml:space="preserve">Incorrect </w:t>
            </w:r>
            <w:r>
              <w:rPr>
                <w:rFonts w:hint="default" w:ascii="Times New Roman" w:hAnsi="Times New Roman" w:cs="Times New Roman"/>
              </w:rPr>
              <w:t>parameter name</w:t>
            </w:r>
            <w:r>
              <w:rPr>
                <w:rFonts w:hint="default" w:ascii="Times New Roman" w:hAnsi="Times New Roman" w:cs="Times New Roman"/>
                <w:lang w:val="en-US" w:eastAsia="zh-CN"/>
              </w:rPr>
              <w:t xml:space="preserve"> for </w:t>
            </w:r>
            <w:r>
              <w:rPr>
                <w:rFonts w:hint="default" w:ascii="Times New Roman" w:hAnsi="Times New Roman" w:cs="Times New Roman" w:eastAsiaTheme="minorEastAsia"/>
                <w:i w:val="0"/>
                <w:iCs w:val="0"/>
                <w:lang w:val="en-US" w:eastAsia="zh-CN"/>
              </w:rPr>
              <w:t>operation</w:t>
            </w:r>
            <w:r>
              <w:rPr>
                <w:rFonts w:hint="default" w:ascii="Times New Roman" w:hAnsi="Times New Roman" w:cs="Times New Roman"/>
                <w:i w:val="0"/>
                <w:iCs w:val="0"/>
              </w:rPr>
              <w:t xml:space="preserve"> in FR2-2</w:t>
            </w:r>
          </w:p>
        </w:tc>
      </w:tr>
      <w:tr>
        <w:tblPrEx>
          <w:tblCellMar>
            <w:top w:w="0" w:type="dxa"/>
            <w:left w:w="42" w:type="dxa"/>
            <w:bottom w:w="0" w:type="dxa"/>
            <w:right w:w="42" w:type="dxa"/>
          </w:tblCellMar>
        </w:tblPrEx>
        <w:tc>
          <w:tcPr>
            <w:tcW w:w="2083" w:type="dxa"/>
            <w:gridSpan w:val="2"/>
          </w:tcPr>
          <w:p>
            <w:pPr>
              <w:pStyle w:val="118"/>
              <w:spacing w:after="0"/>
              <w:rPr>
                <w:b/>
                <w:i/>
                <w:sz w:val="8"/>
                <w:szCs w:val="8"/>
              </w:rPr>
            </w:pPr>
          </w:p>
        </w:tc>
        <w:tc>
          <w:tcPr>
            <w:tcW w:w="7557" w:type="dxa"/>
            <w:gridSpan w:val="9"/>
          </w:tcPr>
          <w:p>
            <w:pPr>
              <w:pStyle w:val="118"/>
              <w:spacing w:after="0"/>
              <w:rPr>
                <w:sz w:val="8"/>
                <w:szCs w:val="8"/>
              </w:rPr>
            </w:pPr>
          </w:p>
        </w:tc>
      </w:tr>
      <w:tr>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8"/>
              <w:spacing w:after="0"/>
              <w:rPr>
                <w:rFonts w:hint="default" w:eastAsia="Batang"/>
                <w:lang w:val="en-US" w:eastAsia="zh-CN"/>
              </w:rPr>
            </w:pPr>
            <w:r>
              <w:rPr>
                <w:rFonts w:hint="eastAsia"/>
                <w:lang w:val="en-US" w:eastAsia="zh-CN"/>
              </w:rPr>
              <w:t>10.5</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p>
        </w:tc>
        <w:tc>
          <w:tcPr>
            <w:tcW w:w="7557"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3"/>
      </w:pPr>
      <w:bookmarkStart w:id="1" w:name="_Toc114216097"/>
      <w:bookmarkStart w:id="2" w:name="_Toc45699218"/>
      <w:bookmarkStart w:id="3" w:name="_Toc29899159"/>
      <w:bookmarkStart w:id="4" w:name="_Toc29899577"/>
      <w:bookmarkStart w:id="5" w:name="_Toc29917316"/>
      <w:bookmarkStart w:id="6" w:name="_Toc36498190"/>
      <w:bookmarkStart w:id="7" w:name="_Toc29894860"/>
      <w:r>
        <w:t>10</w:t>
      </w:r>
      <w:r>
        <w:rPr>
          <w:rFonts w:hint="eastAsia"/>
        </w:rPr>
        <w:t>.</w:t>
      </w:r>
      <w:r>
        <w:t>5</w:t>
      </w:r>
      <w:r>
        <w:rPr>
          <w:rFonts w:hint="eastAsia"/>
        </w:rPr>
        <w:tab/>
      </w:r>
      <w:r>
        <w:t>HARQ-ACK information for</w:t>
      </w:r>
      <w:r>
        <w:rPr>
          <w:rFonts w:cs="Arial"/>
          <w:szCs w:val="32"/>
          <w:lang w:eastAsia="zh-CN"/>
        </w:rPr>
        <w:t xml:space="preserve"> PUSCH transmissions</w:t>
      </w:r>
      <w:bookmarkEnd w:id="1"/>
      <w:bookmarkEnd w:id="2"/>
      <w:bookmarkEnd w:id="3"/>
      <w:bookmarkEnd w:id="4"/>
      <w:bookmarkEnd w:id="5"/>
      <w:bookmarkEnd w:id="6"/>
      <w:bookmarkEnd w:id="7"/>
    </w:p>
    <w:p>
      <w:pPr>
        <w:jc w:val="center"/>
        <w:rPr>
          <w:b/>
          <w:bCs/>
          <w:color w:val="FF0000"/>
          <w:sz w:val="24"/>
          <w:szCs w:val="24"/>
        </w:rPr>
      </w:pPr>
      <w:r>
        <w:rPr>
          <w:b/>
          <w:bCs/>
          <w:color w:val="FF0000"/>
          <w:sz w:val="24"/>
          <w:szCs w:val="24"/>
        </w:rPr>
        <w:t>&lt;Unchanged parts are omitted&gt;</w:t>
      </w:r>
    </w:p>
    <w:p>
      <w:pPr>
        <w:rPr>
          <w:iCs/>
        </w:rPr>
      </w:pPr>
      <w:r>
        <w:rPr>
          <w:iCs/>
        </w:rPr>
        <w:t xml:space="preserve">For a PUSCH transmission </w:t>
      </w:r>
      <w:r>
        <w:rPr>
          <w:rFonts w:eastAsia="等线"/>
          <w:lang w:eastAsia="zh-CN"/>
        </w:rPr>
        <w:t>scheduled by a DCI format</w:t>
      </w:r>
      <w:r>
        <w:t xml:space="preserve">, </w:t>
      </w:r>
      <w:r>
        <w:rPr>
          <w:iCs/>
        </w:rPr>
        <w:t xml:space="preserve">HARQ-ACK information for a transport block of a corresponding HARQ process number is valid if a first symbol of the PDCCH reception is after a last symbol of the PUSCH transmission </w:t>
      </w:r>
      <w:r>
        <w:t xml:space="preserve">by a number of symbols provided by </w:t>
      </w:r>
      <w:r>
        <w:rPr>
          <w:i/>
        </w:rPr>
        <w:t xml:space="preserve">cg-minDFI-Delay </w:t>
      </w:r>
      <w:r>
        <w:rPr>
          <w:iCs/>
        </w:rPr>
        <w:t>or, if the PUSCH transmission is over multiple slots,</w:t>
      </w:r>
    </w:p>
    <w:p>
      <w:pPr>
        <w:pStyle w:val="112"/>
      </w:pPr>
      <w:r>
        <w:t>-</w:t>
      </w:r>
      <w:r>
        <w:tab/>
      </w:r>
      <w:r>
        <w:t xml:space="preserve">after a last symbol of the PUSCH transmission in a first slot from the multiple slots by a number of symbols provided by </w:t>
      </w:r>
      <w:r>
        <w:rPr>
          <w:i/>
        </w:rPr>
        <w:t>cg-minDFI</w:t>
      </w:r>
      <w:r>
        <w:rPr>
          <w:i/>
          <w:lang w:val="en-US"/>
        </w:rPr>
        <w:t>-</w:t>
      </w:r>
      <w:r>
        <w:rPr>
          <w:i/>
        </w:rPr>
        <w:t>Delay</w:t>
      </w:r>
      <w:r>
        <w:t>, if a value of the HARQ-ACK information is ACK.</w:t>
      </w:r>
    </w:p>
    <w:p>
      <w:pPr>
        <w:pStyle w:val="112"/>
      </w:pPr>
      <w:r>
        <w:t>-</w:t>
      </w:r>
      <w:r>
        <w:tab/>
      </w:r>
      <w:r>
        <w:t xml:space="preserve">after a last symbol of the PUSCH transmission in a last slot from the multiple slots by a number of symbols provided by </w:t>
      </w:r>
      <w:r>
        <w:rPr>
          <w:i/>
        </w:rPr>
        <w:t>cg-minDFI</w:t>
      </w:r>
      <w:r>
        <w:rPr>
          <w:i/>
          <w:lang w:val="en-US"/>
        </w:rPr>
        <w:t>-</w:t>
      </w:r>
      <w:r>
        <w:rPr>
          <w:i/>
        </w:rPr>
        <w:t>Delay</w:t>
      </w:r>
      <w:r>
        <w:t xml:space="preserve">, if a value of the HARQ-ACK information is NACK. </w:t>
      </w:r>
    </w:p>
    <w:p>
      <w:r>
        <w:t xml:space="preserve">UE does not expect to be configured with different </w:t>
      </w:r>
      <w:r>
        <w:rPr>
          <w:i/>
        </w:rPr>
        <w:t>cg-minDFI-Delay</w:t>
      </w:r>
      <w:r>
        <w:rPr>
          <w:i/>
          <w:strike/>
          <w:dstrike w:val="0"/>
          <w:color w:val="FF0000"/>
        </w:rPr>
        <w:t>-r16</w:t>
      </w:r>
      <w:r>
        <w:t xml:space="preserve"> among multiple </w:t>
      </w:r>
      <w:r>
        <w:rPr>
          <w:i/>
          <w:iCs/>
        </w:rPr>
        <w:t>ConfiguredGrantConfig</w:t>
      </w:r>
      <w:r>
        <w:rPr>
          <w:iCs/>
        </w:rPr>
        <w:t xml:space="preserve"> in one BWP</w:t>
      </w:r>
      <w:r>
        <w:t>.</w:t>
      </w:r>
    </w:p>
    <w:p>
      <w:pPr>
        <w:jc w:val="center"/>
        <w:rPr>
          <w:b/>
          <w:bCs/>
          <w:color w:val="FF0000"/>
          <w:sz w:val="24"/>
          <w:szCs w:val="24"/>
        </w:rPr>
      </w:pPr>
      <w:r>
        <w:rPr>
          <w:b/>
          <w:bCs/>
          <w:color w:val="FF0000"/>
          <w:sz w:val="24"/>
          <w:szCs w:val="24"/>
        </w:rPr>
        <w:t>&lt;Unchanged parts are omitted&gt;</w:t>
      </w:r>
    </w:p>
    <w:p>
      <w:pPr>
        <w:pStyle w:val="29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DD44A86"/>
    <w:rsid w:val="2EEADEE2"/>
    <w:rsid w:val="375F7BA5"/>
    <w:rsid w:val="49EB74FD"/>
    <w:rsid w:val="4BD10C7C"/>
    <w:rsid w:val="56B46F82"/>
    <w:rsid w:val="58901350"/>
    <w:rsid w:val="5E69D284"/>
    <w:rsid w:val="5FFACD31"/>
    <w:rsid w:val="61B675B7"/>
    <w:rsid w:val="620A667F"/>
    <w:rsid w:val="64744A45"/>
    <w:rsid w:val="656A70B4"/>
    <w:rsid w:val="699F16F7"/>
    <w:rsid w:val="69FF5877"/>
    <w:rsid w:val="6DF53E5E"/>
    <w:rsid w:val="6FDB14CF"/>
    <w:rsid w:val="79B13D1A"/>
    <w:rsid w:val="9EEC700D"/>
    <w:rsid w:val="B1DC0B31"/>
    <w:rsid w:val="B7CDD112"/>
    <w:rsid w:val="BDFEF81A"/>
    <w:rsid w:val="DFDF1B67"/>
    <w:rsid w:val="EAEFD601"/>
    <w:rsid w:val="FA2168A8"/>
    <w:rsid w:val="FEFED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D:\home\10087058@zte.intr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26</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2022-05-19T04:12:00Z</dcterms:created>
  <dc:creator>10087058@zte.intra</dc:creator>
  <cp:lastModifiedBy>ZTE-Ling Yang</cp:lastModifiedBy>
  <cp:lastPrinted>2411-12-31T08:00:00Z</cp:lastPrinted>
  <dcterms:modified xsi:type="dcterms:W3CDTF">2022-11-07T02:01:55Z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61AC34B7EF044547853D13B3028BCD0F</vt:lpwstr>
  </property>
</Properties>
</file>